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E3F10" w14:textId="12671696" w:rsidR="0054216F" w:rsidRPr="002675D0" w:rsidRDefault="0054216F" w:rsidP="0054216F">
      <w:pPr>
        <w:widowControl/>
        <w:tabs>
          <w:tab w:val="left" w:pos="1979"/>
        </w:tabs>
        <w:jc w:val="left"/>
        <w:rPr>
          <w:rFonts w:ascii="Arial" w:eastAsia="宋体" w:hAnsi="Arial" w:cs="Times New Roman"/>
          <w:b/>
          <w:kern w:val="0"/>
          <w:sz w:val="22"/>
          <w:szCs w:val="22"/>
        </w:rPr>
      </w:pPr>
      <w:bookmarkStart w:id="0" w:name="_Hlk92532984"/>
      <w:bookmarkStart w:id="1" w:name="_Hlk92532994"/>
      <w:bookmarkStart w:id="2" w:name="_Hlk92532973"/>
      <w:bookmarkStart w:id="3" w:name="_Hlk92532926"/>
      <w:bookmarkStart w:id="4" w:name="_Hlk92533107"/>
      <w:r w:rsidRPr="002675D0">
        <w:rPr>
          <w:rFonts w:ascii="Arial" w:eastAsia="宋体" w:hAnsi="Arial" w:cs="Times New Roman"/>
          <w:b/>
          <w:kern w:val="0"/>
          <w:sz w:val="22"/>
          <w:szCs w:val="22"/>
        </w:rPr>
        <w:t>3GPP TSG-RAN WG2 Meeting #131bis</w:t>
      </w:r>
      <w:r w:rsidRPr="002675D0">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sidRPr="002675D0">
        <w:rPr>
          <w:rFonts w:ascii="Arial" w:eastAsia="宋体" w:hAnsi="Arial" w:cs="Times New Roman"/>
          <w:b/>
          <w:kern w:val="0"/>
          <w:sz w:val="22"/>
          <w:szCs w:val="22"/>
        </w:rPr>
        <w:t>R2-250</w:t>
      </w:r>
      <w:r>
        <w:rPr>
          <w:rFonts w:ascii="Arial" w:eastAsia="宋体" w:hAnsi="Arial" w:cs="Times New Roman"/>
          <w:b/>
          <w:kern w:val="0"/>
          <w:sz w:val="22"/>
          <w:szCs w:val="22"/>
        </w:rPr>
        <w:t>696</w:t>
      </w:r>
      <w:r>
        <w:rPr>
          <w:rFonts w:ascii="Arial" w:eastAsia="宋体" w:hAnsi="Arial" w:cs="Times New Roman"/>
          <w:b/>
          <w:kern w:val="0"/>
          <w:sz w:val="22"/>
          <w:szCs w:val="22"/>
        </w:rPr>
        <w:t>7</w:t>
      </w:r>
    </w:p>
    <w:p w14:paraId="33563CF4" w14:textId="77777777" w:rsidR="0054216F" w:rsidRDefault="0054216F" w:rsidP="0054216F">
      <w:pPr>
        <w:widowControl/>
        <w:tabs>
          <w:tab w:val="left" w:pos="1979"/>
        </w:tabs>
        <w:spacing w:after="180"/>
        <w:jc w:val="left"/>
        <w:rPr>
          <w:rFonts w:ascii="Arial" w:eastAsia="宋体" w:hAnsi="Arial" w:cs="Times New Roman"/>
          <w:b/>
          <w:kern w:val="0"/>
          <w:sz w:val="22"/>
          <w:szCs w:val="22"/>
        </w:rPr>
      </w:pPr>
      <w:r w:rsidRPr="002675D0">
        <w:rPr>
          <w:rFonts w:ascii="Arial" w:eastAsia="宋体" w:hAnsi="Arial" w:cs="Times New Roman"/>
          <w:b/>
          <w:kern w:val="0"/>
          <w:sz w:val="22"/>
          <w:szCs w:val="22"/>
        </w:rPr>
        <w:t>Prague, Czech Republic, Oct. 13th-17th</w:t>
      </w:r>
    </w:p>
    <w:p w14:paraId="0E6D251A" w14:textId="2706A414" w:rsidR="0054216F" w:rsidRPr="00CA6965" w:rsidRDefault="0054216F" w:rsidP="0054216F">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8.5.</w:t>
      </w:r>
      <w:bookmarkEnd w:id="5"/>
      <w:r>
        <w:rPr>
          <w:rFonts w:ascii="Arial" w:eastAsia="宋体" w:hAnsi="Arial" w:cs="Times New Roman"/>
          <w:b/>
          <w:kern w:val="0"/>
          <w:sz w:val="22"/>
          <w:szCs w:val="22"/>
        </w:rPr>
        <w:t>3</w:t>
      </w:r>
    </w:p>
    <w:p w14:paraId="0C34FC5D" w14:textId="77777777" w:rsidR="0054216F" w:rsidRPr="00F06FA4" w:rsidRDefault="0054216F" w:rsidP="0054216F">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67C22BD0" w14:textId="2FBB48D9" w:rsidR="0054216F" w:rsidRDefault="0054216F" w:rsidP="0054216F">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2675D0">
        <w:rPr>
          <w:rFonts w:ascii="Arial" w:eastAsia="宋体" w:hAnsi="Arial" w:cs="Times New Roman"/>
          <w:b/>
          <w:kern w:val="0"/>
          <w:sz w:val="22"/>
          <w:szCs w:val="22"/>
        </w:rPr>
        <w:t xml:space="preserve">Remaining </w:t>
      </w:r>
      <w:r>
        <w:rPr>
          <w:rFonts w:ascii="Arial" w:eastAsia="宋体" w:hAnsi="Arial" w:cs="Times New Roman"/>
          <w:b/>
          <w:kern w:val="0"/>
          <w:sz w:val="22"/>
          <w:szCs w:val="22"/>
        </w:rPr>
        <w:t>U</w:t>
      </w:r>
      <w:r w:rsidRPr="002675D0">
        <w:rPr>
          <w:rFonts w:ascii="Arial" w:eastAsia="宋体" w:hAnsi="Arial" w:cs="Times New Roman"/>
          <w:b/>
          <w:kern w:val="0"/>
          <w:sz w:val="22"/>
          <w:szCs w:val="22"/>
        </w:rPr>
        <w:t>P open issues of NES</w:t>
      </w:r>
    </w:p>
    <w:p w14:paraId="1F17B4F7" w14:textId="77777777" w:rsidR="0054216F" w:rsidRPr="000B47AC" w:rsidRDefault="0054216F" w:rsidP="0054216F">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752F3AE8" w:rsidR="00541641" w:rsidRDefault="00541641" w:rsidP="003777D8">
      <w:pPr>
        <w:spacing w:before="120"/>
      </w:pPr>
      <w:bookmarkStart w:id="7" w:name="_Hlk92533704"/>
      <w:r>
        <w:rPr>
          <w:rFonts w:eastAsia="宋体"/>
        </w:rPr>
        <w:t>In this contribution</w:t>
      </w:r>
      <w:r w:rsidR="00A93A63">
        <w:rPr>
          <w:rFonts w:eastAsia="宋体"/>
        </w:rPr>
        <w:t>,</w:t>
      </w:r>
      <w:r>
        <w:rPr>
          <w:rFonts w:eastAsia="宋体"/>
        </w:rPr>
        <w:t xml:space="preserve"> we will </w:t>
      </w:r>
      <w:r w:rsidR="0054216F">
        <w:rPr>
          <w:rFonts w:eastAsia="宋体"/>
        </w:rPr>
        <w:t>discuss the remaining UP open issues of NES, which are listed by the MAC Rapporteur</w:t>
      </w:r>
      <w:r>
        <w:t>.</w:t>
      </w:r>
      <w:bookmarkEnd w:id="7"/>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02DB5EE9" w14:textId="2133FB83" w:rsidR="00541641" w:rsidRDefault="00BF53DB" w:rsidP="00541641">
      <w:pPr>
        <w:pStyle w:val="2"/>
      </w:pPr>
      <w:r>
        <w:t>RA-RNTI</w:t>
      </w:r>
      <w:r w:rsidR="00B13E80">
        <w:t xml:space="preserve"> collision</w:t>
      </w:r>
    </w:p>
    <w:p w14:paraId="6961F316" w14:textId="77A672DE" w:rsidR="00194C84" w:rsidRDefault="004F171E" w:rsidP="00B3204D">
      <w:pPr>
        <w:spacing w:after="120"/>
        <w:rPr>
          <w:rFonts w:cs="Times New Roman"/>
          <w:szCs w:val="20"/>
        </w:rPr>
      </w:pPr>
      <w:r>
        <w:rPr>
          <w:rFonts w:cs="Times New Roman"/>
          <w:szCs w:val="20"/>
        </w:rPr>
        <w:t>During RAN2#130, RAN2 discussed about the potential RA-RNTI collision when the configured additional ROs and legacy ROs are overlapping in time domain.</w:t>
      </w:r>
      <w:r w:rsidR="000B7E54">
        <w:rPr>
          <w:rFonts w:cs="Times New Roman"/>
          <w:szCs w:val="20"/>
        </w:rPr>
        <w:t xml:space="preserve"> RAN2 concluded that there was no RAN2 impact and sent LS to RAN1 [1].</w:t>
      </w:r>
    </w:p>
    <w:tbl>
      <w:tblPr>
        <w:tblStyle w:val="a7"/>
        <w:tblW w:w="0" w:type="auto"/>
        <w:tblLook w:val="04A0" w:firstRow="1" w:lastRow="0" w:firstColumn="1" w:lastColumn="0" w:noHBand="0" w:noVBand="1"/>
      </w:tblPr>
      <w:tblGrid>
        <w:gridCol w:w="9628"/>
      </w:tblGrid>
      <w:tr w:rsidR="000B7E54" w14:paraId="7D2A3EA0" w14:textId="77777777" w:rsidTr="000B7E54">
        <w:tc>
          <w:tcPr>
            <w:tcW w:w="9628" w:type="dxa"/>
          </w:tcPr>
          <w:p w14:paraId="60285750" w14:textId="77777777" w:rsidR="000B7E54" w:rsidRPr="00B97106" w:rsidRDefault="000B7E54" w:rsidP="000B7E54">
            <w:pPr>
              <w:pStyle w:val="Agreement"/>
              <w:ind w:left="357" w:hanging="357"/>
              <w:rPr>
                <w:szCs w:val="20"/>
              </w:rPr>
            </w:pPr>
            <w:r w:rsidRPr="00B97106">
              <w:rPr>
                <w:szCs w:val="20"/>
              </w:rPr>
              <w:t>No need to extend the RA-RNTI space for additional PRACH occasions, i.e. no RAN2 impact for RA-RNTI calculation. RAN2 assumes that f_id for the additional PRACH resources is reinterpreted as the index of the PRACH occasion in the frequency domain plus the number of FDMed legacy ROs.</w:t>
            </w:r>
          </w:p>
          <w:p w14:paraId="06AA90B3" w14:textId="77777777" w:rsidR="000B7E54" w:rsidRDefault="000B7E54" w:rsidP="000B7E54">
            <w:pPr>
              <w:pStyle w:val="Agreement"/>
              <w:ind w:left="357" w:hanging="357"/>
            </w:pPr>
            <w:r>
              <w:t xml:space="preserve">RAN2 understand there is no MAC impact.  </w:t>
            </w:r>
          </w:p>
          <w:p w14:paraId="78981353" w14:textId="7708BDF4" w:rsidR="000B7E54" w:rsidRPr="000B7E54" w:rsidRDefault="000B7E54" w:rsidP="000B7E54">
            <w:pPr>
              <w:pStyle w:val="Agreement"/>
              <w:ind w:left="357" w:hanging="357"/>
            </w:pPr>
            <w:r>
              <w:t xml:space="preserve">Send an LS to RAN1 to inform RAN2 agreement. </w:t>
            </w:r>
          </w:p>
        </w:tc>
      </w:tr>
    </w:tbl>
    <w:p w14:paraId="606550F3" w14:textId="6D65F75A" w:rsidR="000B7E54" w:rsidRDefault="000B7E54" w:rsidP="000B7E54">
      <w:pPr>
        <w:spacing w:before="120" w:after="120"/>
        <w:rPr>
          <w:rFonts w:cs="Times New Roman"/>
          <w:szCs w:val="20"/>
        </w:rPr>
      </w:pPr>
      <w:r>
        <w:rPr>
          <w:rFonts w:cs="Times New Roman"/>
          <w:szCs w:val="20"/>
        </w:rPr>
        <w:t>RAN1 discussed at the last meeting, and concluded that f_id is invisible from RAN1’s perspective and thus there is no proper place for specification change. Some other agreements regarding the additional RO validity are also attached in the Reply LS [2].</w:t>
      </w:r>
    </w:p>
    <w:tbl>
      <w:tblPr>
        <w:tblStyle w:val="a7"/>
        <w:tblW w:w="0" w:type="auto"/>
        <w:tblLook w:val="04A0" w:firstRow="1" w:lastRow="0" w:firstColumn="1" w:lastColumn="0" w:noHBand="0" w:noVBand="1"/>
      </w:tblPr>
      <w:tblGrid>
        <w:gridCol w:w="9628"/>
      </w:tblGrid>
      <w:tr w:rsidR="000B7E54" w14:paraId="64D029E5" w14:textId="77777777" w:rsidTr="000B7E54">
        <w:tc>
          <w:tcPr>
            <w:tcW w:w="9628" w:type="dxa"/>
          </w:tcPr>
          <w:p w14:paraId="6CD4862B" w14:textId="1FBCAC81" w:rsidR="000B7E54" w:rsidRPr="000B7E54" w:rsidRDefault="000B7E54" w:rsidP="000B7E54">
            <w:pPr>
              <w:rPr>
                <w:rFonts w:ascii="Arial" w:hAnsi="Arial" w:cs="Arial"/>
                <w:bCs/>
              </w:rPr>
            </w:pPr>
            <w:r w:rsidRPr="00452EAD">
              <w:rPr>
                <w:rFonts w:ascii="Arial" w:hAnsi="Arial" w:cs="Arial"/>
                <w:bCs/>
              </w:rPr>
              <w:t xml:space="preserve">RAN1 thanks RAN2 for providing the LS on RA-RNTI for PRACH adaptation. From RAN1 perspective, there is no proper place in RAN1 specifications to capture the impact on f_id since f_id is not defined in RAN1 specifications. The index </w:t>
            </w:r>
            <m:oMath>
              <m:sSub>
                <m:sSubPr>
                  <m:ctrlPr>
                    <w:rPr>
                      <w:rFonts w:ascii="Cambria Math" w:hAnsi="Cambria Math" w:cs="Arial"/>
                      <w:bCs/>
                    </w:rPr>
                  </m:ctrlPr>
                </m:sSubPr>
                <m:e>
                  <m:r>
                    <w:rPr>
                      <w:rFonts w:ascii="Cambria Math" w:hAnsi="Cambria Math" w:cs="Arial"/>
                    </w:rPr>
                    <m:t>n</m:t>
                  </m:r>
                </m:e>
                <m:sub>
                  <m:r>
                    <m:rPr>
                      <m:nor/>
                    </m:rPr>
                    <w:rPr>
                      <w:rFonts w:ascii="Arial" w:hAnsi="Arial" w:cs="Arial"/>
                      <w:bCs/>
                    </w:rPr>
                    <m:t>RA</m:t>
                  </m:r>
                </m:sub>
              </m:sSub>
            </m:oMath>
            <w:r w:rsidRPr="00452EAD">
              <w:rPr>
                <w:rFonts w:ascii="Arial" w:hAnsi="Arial" w:cs="Arial"/>
                <w:bCs/>
              </w:rPr>
              <w:t xml:space="preserve"> in RAN1 specification is an index for physical signal generation and cannot be directly used for determination of f_id. RAN1 kindly requests RAN2 to take the above into account, as well as the below RAN1 agreements</w:t>
            </w:r>
            <w:r>
              <w:rPr>
                <w:rFonts w:ascii="Arial" w:hAnsi="Arial" w:cs="Arial"/>
                <w:bCs/>
              </w:rPr>
              <w:t>,</w:t>
            </w:r>
            <w:r w:rsidRPr="00452EAD">
              <w:rPr>
                <w:rFonts w:ascii="Arial" w:hAnsi="Arial" w:cs="Arial"/>
                <w:bCs/>
              </w:rPr>
              <w:t xml:space="preserve"> with regards to the impact on f_id of valid RO in TS38.321:</w:t>
            </w:r>
          </w:p>
          <w:p w14:paraId="302C1543" w14:textId="77777777" w:rsidR="000B7E54" w:rsidRPr="00541571" w:rsidRDefault="000B7E54" w:rsidP="000B7E54">
            <w:pPr>
              <w:ind w:left="720"/>
              <w:rPr>
                <w:b/>
                <w:bCs/>
              </w:rPr>
            </w:pPr>
            <w:r w:rsidRPr="00541571">
              <w:rPr>
                <w:b/>
                <w:bCs/>
                <w:highlight w:val="green"/>
              </w:rPr>
              <w:t>Agreement</w:t>
            </w:r>
          </w:p>
          <w:p w14:paraId="263865B6" w14:textId="77777777" w:rsidR="000B7E54" w:rsidRPr="00541571" w:rsidRDefault="000B7E54" w:rsidP="000B7E54">
            <w:pPr>
              <w:ind w:left="720"/>
            </w:pPr>
            <w:r w:rsidRPr="00541571">
              <w:t xml:space="preserve">For adaptation of PRACH in time-domain, for determining the additional PRACH resources in time-domain, </w:t>
            </w:r>
          </w:p>
          <w:p w14:paraId="5CA2BDB3" w14:textId="77777777" w:rsidR="000B7E54" w:rsidRPr="00541571" w:rsidRDefault="000B7E54" w:rsidP="000B7E54">
            <w:pPr>
              <w:widowControl/>
              <w:numPr>
                <w:ilvl w:val="0"/>
                <w:numId w:val="19"/>
              </w:numPr>
              <w:suppressAutoHyphens/>
              <w:ind w:left="1440"/>
            </w:pPr>
            <w:r w:rsidRPr="000B7E54">
              <w:rPr>
                <w:highlight w:val="yellow"/>
              </w:rPr>
              <w:t>When an additional RO is overlapped with legacy valid RO in both time and frequency domain, the additional RO is invalid</w:t>
            </w:r>
            <w:r w:rsidRPr="00541571">
              <w:t xml:space="preserve"> before the SSB-RO mapping</w:t>
            </w:r>
          </w:p>
          <w:p w14:paraId="6A5459E9" w14:textId="77777777" w:rsidR="000B7E54" w:rsidRPr="00541571" w:rsidRDefault="000B7E54" w:rsidP="000B7E54">
            <w:pPr>
              <w:widowControl/>
              <w:numPr>
                <w:ilvl w:val="1"/>
                <w:numId w:val="19"/>
              </w:numPr>
              <w:suppressAutoHyphens/>
              <w:ind w:left="2160"/>
            </w:pPr>
            <w:r w:rsidRPr="00541571">
              <w:t>Note: the overlapped RO for legacy resource is not impacted</w:t>
            </w:r>
          </w:p>
          <w:p w14:paraId="410A3056" w14:textId="77777777" w:rsidR="000B7E54" w:rsidRPr="00541571" w:rsidRDefault="000B7E54" w:rsidP="000B7E54">
            <w:pPr>
              <w:widowControl/>
              <w:numPr>
                <w:ilvl w:val="1"/>
                <w:numId w:val="19"/>
              </w:numPr>
              <w:suppressAutoHyphens/>
              <w:ind w:left="2160"/>
            </w:pPr>
            <w:r w:rsidRPr="00541571">
              <w:t>FFS: Clarification on configuration of legacy ROs</w:t>
            </w:r>
          </w:p>
          <w:p w14:paraId="3EED3446" w14:textId="77777777" w:rsidR="000B7E54" w:rsidRPr="00541571" w:rsidRDefault="000B7E54" w:rsidP="000B7E54"/>
          <w:p w14:paraId="2CFB43E3" w14:textId="77777777" w:rsidR="000B7E54" w:rsidRPr="00541571" w:rsidRDefault="000B7E54" w:rsidP="000B7E54">
            <w:pPr>
              <w:ind w:left="720"/>
              <w:rPr>
                <w:b/>
                <w:bCs/>
              </w:rPr>
            </w:pPr>
            <w:r w:rsidRPr="00541571">
              <w:rPr>
                <w:b/>
                <w:bCs/>
                <w:highlight w:val="green"/>
              </w:rPr>
              <w:t>Agreement</w:t>
            </w:r>
          </w:p>
          <w:p w14:paraId="3E6828DE" w14:textId="77777777" w:rsidR="000B7E54" w:rsidRPr="00541571" w:rsidRDefault="000B7E54" w:rsidP="000B7E54">
            <w:pPr>
              <w:widowControl/>
              <w:numPr>
                <w:ilvl w:val="0"/>
                <w:numId w:val="20"/>
              </w:numPr>
              <w:suppressAutoHyphens/>
              <w:ind w:left="1440"/>
            </w:pPr>
            <w:r w:rsidRPr="00541571">
              <w:lastRenderedPageBreak/>
              <w:t>Separate configuration of Msg1-FDM for the additional PRACH resources at least for 4-step RACH is supported</w:t>
            </w:r>
          </w:p>
          <w:p w14:paraId="3CF4987A" w14:textId="77777777" w:rsidR="000B7E54" w:rsidRPr="00541571" w:rsidRDefault="000B7E54" w:rsidP="000B7E54">
            <w:pPr>
              <w:widowControl/>
              <w:numPr>
                <w:ilvl w:val="1"/>
                <w:numId w:val="20"/>
              </w:numPr>
              <w:suppressAutoHyphens/>
              <w:ind w:left="2160"/>
            </w:pPr>
            <w:r w:rsidRPr="00541571">
              <w:t>UE is not expected to be configured such that there are more than 8 FDM-ed valid ROs (legacy + additional ROs)</w:t>
            </w:r>
          </w:p>
          <w:p w14:paraId="0E8A5345" w14:textId="77777777" w:rsidR="000B7E54" w:rsidRPr="00541571" w:rsidRDefault="000B7E54" w:rsidP="000B7E54">
            <w:pPr>
              <w:widowControl/>
              <w:numPr>
                <w:ilvl w:val="1"/>
                <w:numId w:val="20"/>
              </w:numPr>
              <w:suppressAutoHyphens/>
              <w:ind w:left="2160"/>
            </w:pPr>
            <w:r w:rsidRPr="00541571">
              <w:t>FFS: When there is no configuration of Msg1-FDM</w:t>
            </w:r>
          </w:p>
          <w:p w14:paraId="0C2439F5" w14:textId="6F9DCC15" w:rsidR="000B7E54" w:rsidRPr="000B7E54" w:rsidRDefault="000B7E54" w:rsidP="000B7E54">
            <w:pPr>
              <w:widowControl/>
              <w:numPr>
                <w:ilvl w:val="0"/>
                <w:numId w:val="20"/>
              </w:numPr>
              <w:suppressAutoHyphens/>
              <w:ind w:left="1440"/>
            </w:pPr>
            <w:r w:rsidRPr="00541571">
              <w:t>Separate configuration of number of SSB per RO is supported</w:t>
            </w:r>
          </w:p>
        </w:tc>
      </w:tr>
    </w:tbl>
    <w:p w14:paraId="32871759" w14:textId="1EB1D002" w:rsidR="000B7E54" w:rsidRDefault="000B7E54" w:rsidP="00827FCE">
      <w:pPr>
        <w:spacing w:before="120" w:after="120"/>
        <w:rPr>
          <w:rFonts w:cs="Times New Roman"/>
          <w:szCs w:val="20"/>
        </w:rPr>
      </w:pPr>
      <w:r>
        <w:rPr>
          <w:rFonts w:cs="Times New Roman"/>
          <w:szCs w:val="20"/>
        </w:rPr>
        <w:lastRenderedPageBreak/>
        <w:t xml:space="preserve">Considering the </w:t>
      </w:r>
      <w:r w:rsidR="00827FCE">
        <w:rPr>
          <w:rFonts w:cs="Times New Roman"/>
          <w:szCs w:val="20"/>
        </w:rPr>
        <w:t xml:space="preserve">RAN1 </w:t>
      </w:r>
      <w:r>
        <w:rPr>
          <w:rFonts w:cs="Times New Roman"/>
          <w:szCs w:val="20"/>
        </w:rPr>
        <w:t>agreements attached above, we observe that there are some cases that the previous RAN2 agreement ‘</w:t>
      </w:r>
      <w:r w:rsidRPr="00B97106">
        <w:rPr>
          <w:szCs w:val="20"/>
        </w:rPr>
        <w:t>RAN2 assumes that f_id for the additional PRACH resources is reinterpreted as the index of the PRACH occasion in the frequency domain plus the number of FDMed legacy ROs.</w:t>
      </w:r>
      <w:r>
        <w:rPr>
          <w:szCs w:val="20"/>
        </w:rPr>
        <w:t xml:space="preserve">’ </w:t>
      </w:r>
      <w:r>
        <w:rPr>
          <w:rFonts w:cs="Times New Roman"/>
          <w:szCs w:val="20"/>
        </w:rPr>
        <w:t>does not apply. The following figures show some examples.</w:t>
      </w:r>
    </w:p>
    <w:p w14:paraId="019A7E03" w14:textId="43BD0B4F" w:rsidR="000B7E54" w:rsidRDefault="000B7E54" w:rsidP="00B3204D">
      <w:pPr>
        <w:spacing w:after="120"/>
        <w:rPr>
          <w:rFonts w:cs="Times New Roman"/>
          <w:szCs w:val="20"/>
        </w:rPr>
      </w:pPr>
      <w:r>
        <w:rPr>
          <w:rFonts w:cs="Times New Roman"/>
          <w:szCs w:val="20"/>
        </w:rPr>
        <w:t xml:space="preserve">In </w:t>
      </w:r>
      <w:r w:rsidRPr="001769CB">
        <w:rPr>
          <w:rFonts w:cs="Times New Roman"/>
          <w:b/>
          <w:szCs w:val="20"/>
        </w:rPr>
        <w:t>Figure.1</w:t>
      </w:r>
      <w:r w:rsidR="00E73E67">
        <w:rPr>
          <w:rFonts w:cs="Times New Roman"/>
          <w:szCs w:val="20"/>
        </w:rPr>
        <w:t>, the NW configures 4 legacy ROs and 4 additional ROs which overlap in time domain</w:t>
      </w:r>
      <w:r w:rsidR="00814BF4">
        <w:rPr>
          <w:rFonts w:cs="Times New Roman"/>
          <w:szCs w:val="20"/>
        </w:rPr>
        <w:t xml:space="preserve"> but </w:t>
      </w:r>
      <w:r w:rsidR="00605BF5">
        <w:rPr>
          <w:rFonts w:cs="Times New Roman"/>
          <w:szCs w:val="20"/>
        </w:rPr>
        <w:t>does not overlap in frequency domain</w:t>
      </w:r>
      <w:r w:rsidR="00814BF4">
        <w:rPr>
          <w:rFonts w:cs="Times New Roman"/>
          <w:szCs w:val="20"/>
        </w:rPr>
        <w:t>.</w:t>
      </w:r>
      <w:r w:rsidR="00E73E67">
        <w:rPr>
          <w:rFonts w:cs="Times New Roman"/>
          <w:szCs w:val="20"/>
        </w:rPr>
        <w:t xml:space="preserve"> </w:t>
      </w:r>
      <w:r w:rsidR="00814BF4">
        <w:rPr>
          <w:rFonts w:cs="Times New Roman"/>
          <w:szCs w:val="20"/>
        </w:rPr>
        <w:t>T</w:t>
      </w:r>
      <w:r w:rsidR="00E73E67">
        <w:rPr>
          <w:rFonts w:cs="Times New Roman"/>
          <w:szCs w:val="20"/>
        </w:rPr>
        <w:t xml:space="preserve">his is the case where proponents think that the NW and the UE should re-interpret the f_id, as the UE will calculate the same f_id for </w:t>
      </w:r>
      <w:r w:rsidR="003B34A6">
        <w:rPr>
          <w:rFonts w:cs="Times New Roman"/>
          <w:szCs w:val="20"/>
        </w:rPr>
        <w:t xml:space="preserve">the </w:t>
      </w:r>
      <w:r w:rsidR="00E73E67">
        <w:rPr>
          <w:rFonts w:cs="Times New Roman"/>
          <w:szCs w:val="20"/>
        </w:rPr>
        <w:t>legacy RO and for the additional RO</w:t>
      </w:r>
      <w:r w:rsidR="00814BF4">
        <w:rPr>
          <w:rFonts w:cs="Times New Roman"/>
          <w:szCs w:val="20"/>
        </w:rPr>
        <w:t xml:space="preserve">, although the legacy RO and the additional RO are not overlapping in the </w:t>
      </w:r>
      <w:r w:rsidR="003B34A6">
        <w:rPr>
          <w:rFonts w:cs="Times New Roman"/>
          <w:szCs w:val="20"/>
        </w:rPr>
        <w:t xml:space="preserve">frequency </w:t>
      </w:r>
      <w:r w:rsidR="00814BF4">
        <w:rPr>
          <w:rFonts w:cs="Times New Roman"/>
          <w:szCs w:val="20"/>
        </w:rPr>
        <w:t>domain</w:t>
      </w:r>
      <w:r w:rsidR="00E73E67">
        <w:rPr>
          <w:rFonts w:cs="Times New Roman"/>
          <w:szCs w:val="20"/>
        </w:rPr>
        <w:t>.</w:t>
      </w:r>
    </w:p>
    <w:p w14:paraId="7BAC194E" w14:textId="50C5369E" w:rsidR="008B6180" w:rsidRDefault="00286216" w:rsidP="008B6180">
      <w:pPr>
        <w:spacing w:after="120"/>
        <w:jc w:val="center"/>
        <w:rPr>
          <w:rFonts w:cs="Times New Roman"/>
          <w:szCs w:val="20"/>
        </w:rPr>
      </w:pPr>
      <w:r>
        <w:object w:dxaOrig="5712" w:dyaOrig="5881" w14:anchorId="4E14B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9.25pt;height:194.75pt" o:ole="">
            <v:imagedata r:id="rId7" o:title=""/>
          </v:shape>
          <o:OLEObject Type="Embed" ProgID="Visio.Drawing.15" ShapeID="_x0000_i1029" DrawAspect="Content" ObjectID="_1820767402" r:id="rId8"/>
        </w:object>
      </w:r>
    </w:p>
    <w:p w14:paraId="27501B19" w14:textId="445C6E59" w:rsidR="008B6180" w:rsidRDefault="008B6180" w:rsidP="008B6180">
      <w:pPr>
        <w:jc w:val="center"/>
        <w:rPr>
          <w:rFonts w:cs="Times New Roman"/>
          <w:b/>
          <w:szCs w:val="20"/>
        </w:rPr>
      </w:pPr>
      <w:r w:rsidRPr="008B6180">
        <w:rPr>
          <w:rFonts w:cs="Times New Roman"/>
          <w:b/>
          <w:szCs w:val="20"/>
        </w:rPr>
        <w:t>Figure.1: Example of RA-RNTI collision when NW configures 4 legacy ROs</w:t>
      </w:r>
    </w:p>
    <w:p w14:paraId="1B5CB324" w14:textId="1D9CE6D4" w:rsidR="004F171E" w:rsidRPr="008B6180" w:rsidRDefault="008B6180" w:rsidP="008B6180">
      <w:pPr>
        <w:jc w:val="center"/>
        <w:rPr>
          <w:rFonts w:cs="Times New Roman"/>
          <w:b/>
          <w:szCs w:val="20"/>
        </w:rPr>
      </w:pPr>
      <w:r w:rsidRPr="008B6180">
        <w:rPr>
          <w:rFonts w:cs="Times New Roman"/>
          <w:b/>
          <w:szCs w:val="20"/>
        </w:rPr>
        <w:t>and 4 additional ROs in an FDMed manner</w:t>
      </w:r>
    </w:p>
    <w:bookmarkStart w:id="8" w:name="_Hlk92538289"/>
    <w:p w14:paraId="39A8B906" w14:textId="4E4FBDAE" w:rsidR="00F052CC" w:rsidRDefault="00827FCE" w:rsidP="007C5191">
      <w:pPr>
        <w:jc w:val="center"/>
      </w:pPr>
      <w:r>
        <w:object w:dxaOrig="7224" w:dyaOrig="5881" w14:anchorId="11FB61F8">
          <v:shape id="_x0000_i1031" type="#_x0000_t75" style="width:246.55pt;height:200.75pt" o:ole="">
            <v:imagedata r:id="rId9" o:title=""/>
          </v:shape>
          <o:OLEObject Type="Embed" ProgID="Visio.Drawing.15" ShapeID="_x0000_i1031" DrawAspect="Content" ObjectID="_1820767403" r:id="rId10"/>
        </w:object>
      </w:r>
    </w:p>
    <w:p w14:paraId="54F0C0A2" w14:textId="7CBC5700" w:rsidR="00F052CC" w:rsidRDefault="00F052CC" w:rsidP="00F052CC">
      <w:pPr>
        <w:jc w:val="center"/>
        <w:rPr>
          <w:rFonts w:cs="Times New Roman"/>
          <w:b/>
          <w:szCs w:val="20"/>
        </w:rPr>
      </w:pPr>
      <w:r w:rsidRPr="008B6180">
        <w:rPr>
          <w:rFonts w:cs="Times New Roman"/>
          <w:b/>
          <w:szCs w:val="20"/>
        </w:rPr>
        <w:t>Figure.</w:t>
      </w:r>
      <w:r w:rsidR="007C5191">
        <w:rPr>
          <w:rFonts w:cs="Times New Roman"/>
          <w:b/>
          <w:szCs w:val="20"/>
        </w:rPr>
        <w:t>2</w:t>
      </w:r>
      <w:r w:rsidRPr="008B6180">
        <w:rPr>
          <w:rFonts w:cs="Times New Roman"/>
          <w:b/>
          <w:szCs w:val="20"/>
        </w:rPr>
        <w:t>: Example of RA-RNTI collision when NW configures 4 legacy ROs</w:t>
      </w:r>
    </w:p>
    <w:p w14:paraId="331AEA6F" w14:textId="05853C62" w:rsidR="00F052CC" w:rsidRPr="008B6180" w:rsidRDefault="00F052CC" w:rsidP="00F052CC">
      <w:pPr>
        <w:jc w:val="center"/>
        <w:rPr>
          <w:rFonts w:cs="Times New Roman"/>
          <w:b/>
          <w:szCs w:val="20"/>
        </w:rPr>
      </w:pPr>
      <w:r w:rsidRPr="008B6180">
        <w:rPr>
          <w:rFonts w:cs="Times New Roman"/>
          <w:b/>
          <w:szCs w:val="20"/>
        </w:rPr>
        <w:t xml:space="preserve">and </w:t>
      </w:r>
      <w:r w:rsidR="007C5191">
        <w:rPr>
          <w:rFonts w:cs="Times New Roman"/>
          <w:b/>
          <w:szCs w:val="20"/>
        </w:rPr>
        <w:t>8</w:t>
      </w:r>
      <w:r w:rsidRPr="008B6180">
        <w:rPr>
          <w:rFonts w:cs="Times New Roman"/>
          <w:b/>
          <w:szCs w:val="20"/>
        </w:rPr>
        <w:t xml:space="preserve"> additional ROs in an FDMed manner</w:t>
      </w:r>
    </w:p>
    <w:p w14:paraId="36F178B2" w14:textId="1FA1AA15" w:rsidR="007C5191" w:rsidRPr="007C5191" w:rsidRDefault="00827FCE" w:rsidP="00286216">
      <w:pPr>
        <w:jc w:val="center"/>
        <w:rPr>
          <w:b/>
        </w:rPr>
      </w:pPr>
      <w:r>
        <w:object w:dxaOrig="7224" w:dyaOrig="3817" w14:anchorId="6EE2E83D">
          <v:shape id="_x0000_i1039" type="#_x0000_t75" style="width:247.65pt;height:130.9pt" o:ole="">
            <v:imagedata r:id="rId11" o:title=""/>
          </v:shape>
          <o:OLEObject Type="Embed" ProgID="Visio.Drawing.15" ShapeID="_x0000_i1039" DrawAspect="Content" ObjectID="_1820767404" r:id="rId12"/>
        </w:object>
      </w:r>
    </w:p>
    <w:p w14:paraId="7E437D47" w14:textId="16BED616" w:rsidR="00286216" w:rsidRDefault="00286216" w:rsidP="00286216">
      <w:pPr>
        <w:jc w:val="center"/>
        <w:rPr>
          <w:rFonts w:cs="Times New Roman"/>
          <w:b/>
          <w:szCs w:val="20"/>
        </w:rPr>
      </w:pPr>
      <w:r w:rsidRPr="008B6180">
        <w:rPr>
          <w:rFonts w:cs="Times New Roman"/>
          <w:b/>
          <w:szCs w:val="20"/>
        </w:rPr>
        <w:t>Figure.</w:t>
      </w:r>
      <w:r>
        <w:rPr>
          <w:rFonts w:cs="Times New Roman"/>
          <w:b/>
          <w:szCs w:val="20"/>
        </w:rPr>
        <w:t>3</w:t>
      </w:r>
      <w:r w:rsidRPr="008B6180">
        <w:rPr>
          <w:rFonts w:cs="Times New Roman"/>
          <w:b/>
          <w:szCs w:val="20"/>
        </w:rPr>
        <w:t xml:space="preserve">: Example of RA-RNTI collision when NW configures </w:t>
      </w:r>
      <w:r>
        <w:rPr>
          <w:rFonts w:cs="Times New Roman"/>
          <w:b/>
          <w:szCs w:val="20"/>
        </w:rPr>
        <w:t>2</w:t>
      </w:r>
      <w:r w:rsidRPr="008B6180">
        <w:rPr>
          <w:rFonts w:cs="Times New Roman"/>
          <w:b/>
          <w:szCs w:val="20"/>
        </w:rPr>
        <w:t xml:space="preserve"> legacy ROs</w:t>
      </w:r>
    </w:p>
    <w:p w14:paraId="7E2A1A41" w14:textId="50D4D86B" w:rsidR="00286216" w:rsidRPr="008B6180" w:rsidRDefault="00286216" w:rsidP="00286216">
      <w:pPr>
        <w:jc w:val="center"/>
        <w:rPr>
          <w:rFonts w:cs="Times New Roman"/>
          <w:b/>
          <w:szCs w:val="20"/>
        </w:rPr>
      </w:pPr>
      <w:r w:rsidRPr="008B6180">
        <w:rPr>
          <w:rFonts w:cs="Times New Roman"/>
          <w:b/>
          <w:szCs w:val="20"/>
        </w:rPr>
        <w:t xml:space="preserve">and </w:t>
      </w:r>
      <w:r>
        <w:rPr>
          <w:rFonts w:cs="Times New Roman"/>
          <w:b/>
          <w:szCs w:val="20"/>
        </w:rPr>
        <w:t>4</w:t>
      </w:r>
      <w:r w:rsidRPr="008B6180">
        <w:rPr>
          <w:rFonts w:cs="Times New Roman"/>
          <w:b/>
          <w:szCs w:val="20"/>
        </w:rPr>
        <w:t xml:space="preserve"> additional ROs in an FDMed manner</w:t>
      </w:r>
    </w:p>
    <w:p w14:paraId="009B18AE" w14:textId="204829C0" w:rsidR="00827FCE" w:rsidRDefault="00827FCE" w:rsidP="00827FCE">
      <w:pPr>
        <w:rPr>
          <w:rFonts w:cs="Times New Roman"/>
          <w:szCs w:val="20"/>
        </w:rPr>
      </w:pPr>
      <w:r>
        <w:t xml:space="preserve">In </w:t>
      </w:r>
      <w:r w:rsidRPr="001769CB">
        <w:rPr>
          <w:b/>
        </w:rPr>
        <w:t>Figure.2</w:t>
      </w:r>
      <w:r>
        <w:t xml:space="preserve">, </w:t>
      </w:r>
      <w:r>
        <w:rPr>
          <w:rFonts w:cs="Times New Roman"/>
          <w:szCs w:val="20"/>
        </w:rPr>
        <w:t>the NW configures 4 legacy ROs and 8 additional ROs which overlap in time domain. With the RAN1 agreement ‘</w:t>
      </w:r>
      <w:r w:rsidRPr="00F052CC">
        <w:rPr>
          <w:rFonts w:cs="Times New Roman"/>
          <w:szCs w:val="20"/>
        </w:rPr>
        <w:t>When an additional RO is overlapped with legacy valid RO in both time and frequency domain, the additional RO is invalid before the SSB-RO mapping</w:t>
      </w:r>
      <w:r>
        <w:rPr>
          <w:rFonts w:cs="Times New Roman"/>
          <w:szCs w:val="20"/>
        </w:rPr>
        <w:t>’, we observe that there is no need to</w:t>
      </w:r>
      <w:r w:rsidRPr="00F052CC">
        <w:rPr>
          <w:rFonts w:cs="Times New Roman"/>
          <w:szCs w:val="20"/>
        </w:rPr>
        <w:t xml:space="preserve"> </w:t>
      </w:r>
      <w:r>
        <w:rPr>
          <w:rFonts w:cs="Times New Roman"/>
          <w:szCs w:val="20"/>
        </w:rPr>
        <w:t xml:space="preserve">re-interpret f_id for the additional RO. Because the additional ROs with ‘f_id = 0~3’ are considered to be invalid for that they are overlapping with the legacy ROs in both time and frequency domain. When the UE selects additional RO with ‘f_id = 4~7’, it should not re-interpret the f_id for additional RO. Otherwise, the f_id of the additional ROs will be 8~11, which is beyond the value range of f_id. </w:t>
      </w:r>
      <w:r w:rsidRPr="001769CB">
        <w:rPr>
          <w:rFonts w:cs="Times New Roman"/>
          <w:b/>
          <w:szCs w:val="20"/>
        </w:rPr>
        <w:t>Figure.3</w:t>
      </w:r>
      <w:r>
        <w:rPr>
          <w:rFonts w:cs="Times New Roman"/>
          <w:szCs w:val="20"/>
        </w:rPr>
        <w:t xml:space="preserve"> shows another example where the f_id of the additional RO need not </w:t>
      </w:r>
      <w:r w:rsidR="003B34A6">
        <w:rPr>
          <w:rFonts w:cs="Times New Roman"/>
          <w:szCs w:val="20"/>
        </w:rPr>
        <w:t xml:space="preserve">to </w:t>
      </w:r>
      <w:r>
        <w:rPr>
          <w:rFonts w:cs="Times New Roman"/>
          <w:szCs w:val="20"/>
        </w:rPr>
        <w:t>be re-interpreted either.</w:t>
      </w:r>
    </w:p>
    <w:p w14:paraId="590E6E93" w14:textId="77777777" w:rsidR="00827FCE" w:rsidRDefault="00827FCE" w:rsidP="00827FCE">
      <w:pPr>
        <w:rPr>
          <w:b/>
        </w:rPr>
      </w:pPr>
      <w:r w:rsidRPr="007C5191">
        <w:rPr>
          <w:b/>
        </w:rPr>
        <w:t xml:space="preserve">Observation 1: </w:t>
      </w:r>
      <w:r>
        <w:rPr>
          <w:b/>
        </w:rPr>
        <w:t xml:space="preserve">When the NW configures FDMed additional ROs where some of the additional ROs are overlapping with the FDMed legacy ROs in both time and frequency domain, the UE need not or should not re-interpret the f_id for the additional RO with the RAN1 agreed additional RO validity rule. </w:t>
      </w:r>
    </w:p>
    <w:p w14:paraId="19B4F36B" w14:textId="3288BE5B" w:rsidR="00827FCE" w:rsidRDefault="00827FCE" w:rsidP="00827FCE">
      <w:pPr>
        <w:rPr>
          <w:rFonts w:cs="Times New Roman"/>
          <w:szCs w:val="20"/>
        </w:rPr>
      </w:pPr>
      <w:r>
        <w:rPr>
          <w:rFonts w:cs="Times New Roman"/>
          <w:szCs w:val="20"/>
        </w:rPr>
        <w:t xml:space="preserve">Therefore, we propose RAN2 to conclude that we rely on the NW to address the potential RA-RNTI collision issue with the </w:t>
      </w:r>
      <w:r w:rsidR="00C47F5A">
        <w:rPr>
          <w:rFonts w:cs="Times New Roman"/>
          <w:szCs w:val="20"/>
        </w:rPr>
        <w:t xml:space="preserve">RAN1 </w:t>
      </w:r>
      <w:r>
        <w:rPr>
          <w:rFonts w:cs="Times New Roman"/>
          <w:szCs w:val="20"/>
        </w:rPr>
        <w:t>additional RO validity rule, e.g. the NW configures</w:t>
      </w:r>
      <w:r w:rsidRPr="00827FCE">
        <w:t xml:space="preserve"> </w:t>
      </w:r>
      <w:r w:rsidRPr="00827FCE">
        <w:rPr>
          <w:rFonts w:cs="Times New Roman"/>
          <w:szCs w:val="20"/>
        </w:rPr>
        <w:t>FDMed additional ROs</w:t>
      </w:r>
      <w:r>
        <w:rPr>
          <w:rFonts w:cs="Times New Roman"/>
          <w:szCs w:val="20"/>
        </w:rPr>
        <w:t xml:space="preserve"> with some </w:t>
      </w:r>
      <w:r w:rsidRPr="00827FCE">
        <w:rPr>
          <w:rFonts w:cs="Times New Roman"/>
          <w:szCs w:val="20"/>
        </w:rPr>
        <w:t>of the additional ROs</w:t>
      </w:r>
      <w:r>
        <w:rPr>
          <w:rFonts w:cs="Times New Roman"/>
          <w:szCs w:val="20"/>
        </w:rPr>
        <w:t xml:space="preserve"> overlapping with legacy ROs in both time and frequency domain.</w:t>
      </w:r>
    </w:p>
    <w:p w14:paraId="5CED99B9" w14:textId="26DB06D8" w:rsidR="007C5191" w:rsidRPr="00DD78E5" w:rsidRDefault="00827FCE" w:rsidP="00A2414B">
      <w:pPr>
        <w:rPr>
          <w:rFonts w:cs="Times New Roman"/>
          <w:b/>
          <w:szCs w:val="20"/>
        </w:rPr>
      </w:pPr>
      <w:r w:rsidRPr="001769CB">
        <w:rPr>
          <w:rFonts w:cs="Times New Roman"/>
          <w:b/>
          <w:szCs w:val="20"/>
        </w:rPr>
        <w:t xml:space="preserve">Proposal 1: </w:t>
      </w:r>
      <w:r>
        <w:rPr>
          <w:rFonts w:cs="Times New Roman"/>
          <w:b/>
          <w:szCs w:val="20"/>
        </w:rPr>
        <w:t xml:space="preserve">Rely on the NW </w:t>
      </w:r>
      <w:r w:rsidRPr="00827FCE">
        <w:rPr>
          <w:rFonts w:cs="Times New Roman"/>
          <w:b/>
          <w:szCs w:val="20"/>
        </w:rPr>
        <w:t xml:space="preserve">to address the potential RA-RNTI collision issue with the </w:t>
      </w:r>
      <w:r w:rsidR="00C47F5A">
        <w:rPr>
          <w:rFonts w:cs="Times New Roman"/>
          <w:b/>
          <w:szCs w:val="20"/>
        </w:rPr>
        <w:t xml:space="preserve">RAN1 </w:t>
      </w:r>
      <w:r w:rsidRPr="00827FCE">
        <w:rPr>
          <w:rFonts w:cs="Times New Roman"/>
          <w:b/>
          <w:szCs w:val="20"/>
        </w:rPr>
        <w:t>additional RO validity rule, e.g. the NW configures FDMed additional ROs with some of the additional ROs overlapping with legacy ROs in both time and frequency domain</w:t>
      </w:r>
      <w:r>
        <w:rPr>
          <w:rFonts w:cs="Times New Roman"/>
          <w:b/>
          <w:szCs w:val="20"/>
        </w:rPr>
        <w:t>.</w:t>
      </w:r>
    </w:p>
    <w:p w14:paraId="2E06918D" w14:textId="2E30846A" w:rsidR="00A2414B" w:rsidRDefault="00DD78E5" w:rsidP="00A2414B">
      <w:pPr>
        <w:pStyle w:val="2"/>
      </w:pPr>
      <w:r>
        <w:rPr>
          <w:rFonts w:ascii="Aptos" w:hAnsi="Aptos"/>
        </w:rPr>
        <w:t>W</w:t>
      </w:r>
      <w:r>
        <w:rPr>
          <w:rFonts w:ascii="Aptos" w:hAnsi="Aptos"/>
        </w:rPr>
        <w:t>hether "initialDownlinkBWP-RedCap" can be configured</w:t>
      </w:r>
      <w:r>
        <w:rPr>
          <w:rFonts w:ascii="Aptos" w:hAnsi="Aptos"/>
        </w:rPr>
        <w:t xml:space="preserve"> for OD-SIB1 request</w:t>
      </w:r>
    </w:p>
    <w:p w14:paraId="42BC500A" w14:textId="0FEDF0DC" w:rsidR="00B3204D" w:rsidRDefault="001C550C" w:rsidP="00B3204D">
      <w:pPr>
        <w:spacing w:after="120"/>
      </w:pPr>
      <w:r>
        <w:t xml:space="preserve">According to the current specification, both normal UE and RedCap UE can use the OD-SIB1 request configuration to require OD-SIB1 towards the OD-SIB1 cell. The UL BWP for Msg1 transmission are configured by the the parameters </w:t>
      </w:r>
      <w:r w:rsidRPr="001C550C">
        <w:rPr>
          <w:i/>
        </w:rPr>
        <w:t>msg1-SubcarrierSpacing</w:t>
      </w:r>
      <w:r>
        <w:t xml:space="preserve"> and </w:t>
      </w:r>
      <w:r w:rsidRPr="001C550C">
        <w:rPr>
          <w:i/>
        </w:rPr>
        <w:t>locationAndBandwidth</w:t>
      </w:r>
      <w:r w:rsidR="00817BA1">
        <w:rPr>
          <w:i/>
        </w:rPr>
        <w:t xml:space="preserve"> </w:t>
      </w:r>
      <w:r w:rsidR="00817BA1" w:rsidRPr="00817BA1">
        <w:t>[3]</w:t>
      </w:r>
      <w:r>
        <w:t>. The NW cannot differentiate</w:t>
      </w:r>
      <w:r w:rsidR="00817BA1">
        <w:t xml:space="preserve"> whether an OD-SIB1 request is initiated by a normal UE or a RedCap UE, since all the UEs share the same frequency resource for Msg1 transmission upon OD-SIB1 request procedure. In this sense, we think there is no need to configure a dedicated ‘</w:t>
      </w:r>
      <w:r w:rsidR="00817BA1" w:rsidRPr="00AA111C">
        <w:rPr>
          <w:rFonts w:ascii="Aptos" w:hAnsi="Aptos"/>
          <w:i/>
        </w:rPr>
        <w:t>initialDownlinkBWP-RedCap</w:t>
      </w:r>
      <w:r w:rsidR="00817BA1">
        <w:t>’ for the RedCap UEs in the OD-SIB1 request configuration.</w:t>
      </w:r>
    </w:p>
    <w:p w14:paraId="3D48B985" w14:textId="4D9C2833" w:rsidR="00817BA1" w:rsidRPr="00817BA1" w:rsidRDefault="00817BA1" w:rsidP="00B3204D">
      <w:pPr>
        <w:spacing w:after="120"/>
        <w:rPr>
          <w:b/>
        </w:rPr>
      </w:pPr>
      <w:r w:rsidRPr="00817BA1">
        <w:rPr>
          <w:b/>
        </w:rPr>
        <w:t xml:space="preserve">Observation 2: </w:t>
      </w:r>
      <w:r w:rsidR="005E48AA">
        <w:rPr>
          <w:b/>
        </w:rPr>
        <w:t>All</w:t>
      </w:r>
      <w:r w:rsidRPr="00817BA1">
        <w:rPr>
          <w:b/>
        </w:rPr>
        <w:t xml:space="preserve"> UE</w:t>
      </w:r>
      <w:r w:rsidR="005E48AA">
        <w:rPr>
          <w:b/>
        </w:rPr>
        <w:t>s</w:t>
      </w:r>
      <w:r w:rsidRPr="00817BA1">
        <w:rPr>
          <w:b/>
        </w:rPr>
        <w:t xml:space="preserve"> </w:t>
      </w:r>
      <w:r w:rsidRPr="00817BA1">
        <w:rPr>
          <w:b/>
        </w:rPr>
        <w:t xml:space="preserve">share the same frequency resource for </w:t>
      </w:r>
      <w:r w:rsidR="005E48AA" w:rsidRPr="00817BA1">
        <w:rPr>
          <w:b/>
        </w:rPr>
        <w:t>OD-SIB1 request</w:t>
      </w:r>
      <w:r w:rsidR="005E48AA" w:rsidRPr="00817BA1">
        <w:rPr>
          <w:b/>
        </w:rPr>
        <w:t xml:space="preserve"> </w:t>
      </w:r>
      <w:r w:rsidRPr="00817BA1">
        <w:rPr>
          <w:b/>
        </w:rPr>
        <w:t>Msg1 transmission</w:t>
      </w:r>
      <w:r w:rsidRPr="00817BA1">
        <w:rPr>
          <w:b/>
        </w:rPr>
        <w:t xml:space="preserve">, and thus the NW cannot </w:t>
      </w:r>
      <w:r w:rsidRPr="00817BA1">
        <w:rPr>
          <w:b/>
        </w:rPr>
        <w:t>differentiate whether an OD-SIB1 request is init</w:t>
      </w:r>
      <w:bookmarkStart w:id="9" w:name="_GoBack"/>
      <w:bookmarkEnd w:id="9"/>
      <w:r w:rsidRPr="00817BA1">
        <w:rPr>
          <w:b/>
        </w:rPr>
        <w:t>iated by a normal UE or a RedCap UE</w:t>
      </w:r>
      <w:r w:rsidRPr="00817BA1">
        <w:rPr>
          <w:b/>
        </w:rPr>
        <w:t>.</w:t>
      </w:r>
      <w:r w:rsidR="005E48AA">
        <w:rPr>
          <w:b/>
        </w:rPr>
        <w:t xml:space="preserve"> Therefore, there is no need to configure </w:t>
      </w:r>
      <w:r w:rsidR="005E48AA" w:rsidRPr="00817BA1">
        <w:rPr>
          <w:rFonts w:cs="Times New Roman"/>
          <w:b/>
          <w:i/>
        </w:rPr>
        <w:t>initialDownlinkBWP-RedCap</w:t>
      </w:r>
      <w:r w:rsidR="005E48AA" w:rsidRPr="00817BA1">
        <w:rPr>
          <w:rFonts w:cs="Times New Roman"/>
          <w:b/>
        </w:rPr>
        <w:t xml:space="preserve"> </w:t>
      </w:r>
      <w:r w:rsidR="005E48AA">
        <w:rPr>
          <w:b/>
        </w:rPr>
        <w:t>for the RedCap UE.</w:t>
      </w:r>
    </w:p>
    <w:p w14:paraId="48DAFFDA" w14:textId="5D75252B" w:rsidR="001C550C" w:rsidRPr="00817BA1" w:rsidRDefault="00817BA1" w:rsidP="00B3204D">
      <w:pPr>
        <w:spacing w:after="120"/>
        <w:rPr>
          <w:rFonts w:cs="Times New Roman"/>
          <w:b/>
        </w:rPr>
      </w:pPr>
      <w:r w:rsidRPr="00817BA1">
        <w:rPr>
          <w:rFonts w:cs="Times New Roman"/>
          <w:b/>
        </w:rPr>
        <w:t xml:space="preserve">Proposal 2: Not include </w:t>
      </w:r>
      <w:r w:rsidRPr="00817BA1">
        <w:rPr>
          <w:rFonts w:cs="Times New Roman"/>
          <w:b/>
          <w:i/>
        </w:rPr>
        <w:t>initialDownlinkBWP-RedCap</w:t>
      </w:r>
      <w:r w:rsidRPr="00817BA1">
        <w:rPr>
          <w:rFonts w:cs="Times New Roman"/>
          <w:b/>
        </w:rPr>
        <w:t xml:space="preserve"> in the </w:t>
      </w:r>
      <w:r w:rsidRPr="00817BA1">
        <w:rPr>
          <w:rFonts w:cs="Times New Roman"/>
          <w:b/>
          <w:i/>
        </w:rPr>
        <w:t>od-sib1-config</w:t>
      </w:r>
      <w:r w:rsidRPr="00817BA1">
        <w:rPr>
          <w:rFonts w:cs="Times New Roman"/>
          <w:b/>
        </w:rPr>
        <w:t>.</w:t>
      </w:r>
    </w:p>
    <w:bookmarkEnd w:id="8"/>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lastRenderedPageBreak/>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24E238F" w14:textId="2619581A" w:rsidR="000B47AC" w:rsidRPr="00817BA1" w:rsidRDefault="00817BA1" w:rsidP="00541641">
      <w:pPr>
        <w:pStyle w:val="a8"/>
        <w:rPr>
          <w:rFonts w:eastAsia="宋体"/>
          <w:i/>
          <w:u w:val="single"/>
          <w:lang w:eastAsia="zh-CN"/>
        </w:rPr>
      </w:pPr>
      <w:r w:rsidRPr="00817BA1">
        <w:rPr>
          <w:i/>
          <w:u w:val="single"/>
        </w:rPr>
        <w:t>RA-RNTI collision</w:t>
      </w:r>
    </w:p>
    <w:p w14:paraId="217FA5BF" w14:textId="77777777" w:rsidR="00817BA1" w:rsidRDefault="00817BA1" w:rsidP="00817BA1">
      <w:pPr>
        <w:rPr>
          <w:b/>
        </w:rPr>
      </w:pPr>
      <w:r w:rsidRPr="007C5191">
        <w:rPr>
          <w:b/>
        </w:rPr>
        <w:t xml:space="preserve">Observation 1: </w:t>
      </w:r>
      <w:r>
        <w:rPr>
          <w:b/>
        </w:rPr>
        <w:t xml:space="preserve">When the NW configures FDMed additional ROs where some of the additional ROs are overlapping with the FDMed legacy ROs in both time and frequency domain, the UE need not or should not re-interpret the f_id for the additional RO with the RAN1 agreed additional RO validity rule. </w:t>
      </w:r>
    </w:p>
    <w:p w14:paraId="4F474416" w14:textId="77777777" w:rsidR="00AA111C" w:rsidRPr="00DD78E5" w:rsidRDefault="00AA111C" w:rsidP="00AA111C">
      <w:pPr>
        <w:rPr>
          <w:rFonts w:cs="Times New Roman"/>
          <w:b/>
          <w:szCs w:val="20"/>
        </w:rPr>
      </w:pPr>
      <w:r w:rsidRPr="001769CB">
        <w:rPr>
          <w:rFonts w:cs="Times New Roman"/>
          <w:b/>
          <w:szCs w:val="20"/>
        </w:rPr>
        <w:t xml:space="preserve">Proposal 1: </w:t>
      </w:r>
      <w:r>
        <w:rPr>
          <w:rFonts w:cs="Times New Roman"/>
          <w:b/>
          <w:szCs w:val="20"/>
        </w:rPr>
        <w:t xml:space="preserve">Rely on the NW </w:t>
      </w:r>
      <w:r w:rsidRPr="00827FCE">
        <w:rPr>
          <w:rFonts w:cs="Times New Roman"/>
          <w:b/>
          <w:szCs w:val="20"/>
        </w:rPr>
        <w:t xml:space="preserve">to address the potential RA-RNTI collision issue with the </w:t>
      </w:r>
      <w:r>
        <w:rPr>
          <w:rFonts w:cs="Times New Roman"/>
          <w:b/>
          <w:szCs w:val="20"/>
        </w:rPr>
        <w:t xml:space="preserve">RAN1 </w:t>
      </w:r>
      <w:r w:rsidRPr="00827FCE">
        <w:rPr>
          <w:rFonts w:cs="Times New Roman"/>
          <w:b/>
          <w:szCs w:val="20"/>
        </w:rPr>
        <w:t>additional RO validity rule, e.g. the NW configures FDMed additional ROs with some of the additional ROs overlapping with legacy ROs in both time and frequency domain</w:t>
      </w:r>
      <w:r>
        <w:rPr>
          <w:rFonts w:cs="Times New Roman"/>
          <w:b/>
          <w:szCs w:val="20"/>
        </w:rPr>
        <w:t>.</w:t>
      </w:r>
    </w:p>
    <w:p w14:paraId="6782D704" w14:textId="7800D33E" w:rsidR="00817BA1" w:rsidRPr="00817BA1" w:rsidRDefault="00817BA1" w:rsidP="00541641">
      <w:pPr>
        <w:pStyle w:val="a8"/>
        <w:rPr>
          <w:rFonts w:eastAsia="宋体"/>
          <w:i/>
          <w:u w:val="single"/>
          <w:lang w:eastAsia="zh-CN"/>
        </w:rPr>
      </w:pPr>
      <w:r w:rsidRPr="00817BA1">
        <w:rPr>
          <w:rFonts w:ascii="Aptos" w:hAnsi="Aptos"/>
          <w:i/>
          <w:u w:val="single"/>
        </w:rPr>
        <w:t>Whether "initialDownlinkBWP-RedCap" can be configured for OD-SIB1 request</w:t>
      </w:r>
    </w:p>
    <w:p w14:paraId="381234C4" w14:textId="77777777" w:rsidR="005E48AA" w:rsidRPr="00817BA1" w:rsidRDefault="005E48AA" w:rsidP="005E48AA">
      <w:pPr>
        <w:spacing w:after="120"/>
        <w:rPr>
          <w:b/>
        </w:rPr>
      </w:pPr>
      <w:r w:rsidRPr="00817BA1">
        <w:rPr>
          <w:b/>
        </w:rPr>
        <w:t xml:space="preserve">Observation 2: </w:t>
      </w:r>
      <w:r>
        <w:rPr>
          <w:b/>
        </w:rPr>
        <w:t>All</w:t>
      </w:r>
      <w:r w:rsidRPr="00817BA1">
        <w:rPr>
          <w:b/>
        </w:rPr>
        <w:t xml:space="preserve"> UE</w:t>
      </w:r>
      <w:r>
        <w:rPr>
          <w:b/>
        </w:rPr>
        <w:t>s</w:t>
      </w:r>
      <w:r w:rsidRPr="00817BA1">
        <w:rPr>
          <w:b/>
        </w:rPr>
        <w:t xml:space="preserve"> share the same frequency resource for OD-SIB1 request Msg1 transmission, and thus the NW cannot differentiate whether an OD-SIB1 request is initiated by a normal UE or a RedCap UE.</w:t>
      </w:r>
      <w:r>
        <w:rPr>
          <w:b/>
        </w:rPr>
        <w:t xml:space="preserve"> Therefore, there is no need to configure </w:t>
      </w:r>
      <w:r w:rsidRPr="00817BA1">
        <w:rPr>
          <w:rFonts w:cs="Times New Roman"/>
          <w:b/>
          <w:i/>
        </w:rPr>
        <w:t>initialDownlinkBWP-RedCap</w:t>
      </w:r>
      <w:r w:rsidRPr="00817BA1">
        <w:rPr>
          <w:rFonts w:cs="Times New Roman"/>
          <w:b/>
        </w:rPr>
        <w:t xml:space="preserve"> </w:t>
      </w:r>
      <w:r>
        <w:rPr>
          <w:b/>
        </w:rPr>
        <w:t>for the RedCap UE.</w:t>
      </w:r>
    </w:p>
    <w:p w14:paraId="2D7F066A" w14:textId="77777777" w:rsidR="005E48AA" w:rsidRPr="00817BA1" w:rsidRDefault="005E48AA" w:rsidP="005E48AA">
      <w:pPr>
        <w:spacing w:after="120"/>
        <w:rPr>
          <w:rFonts w:cs="Times New Roman"/>
          <w:b/>
        </w:rPr>
      </w:pPr>
      <w:r w:rsidRPr="00817BA1">
        <w:rPr>
          <w:rFonts w:cs="Times New Roman"/>
          <w:b/>
        </w:rPr>
        <w:t xml:space="preserve">Proposal 2: Not include </w:t>
      </w:r>
      <w:r w:rsidRPr="00817BA1">
        <w:rPr>
          <w:rFonts w:cs="Times New Roman"/>
          <w:b/>
          <w:i/>
        </w:rPr>
        <w:t>initialDownlinkBWP-RedCap</w:t>
      </w:r>
      <w:r w:rsidRPr="00817BA1">
        <w:rPr>
          <w:rFonts w:cs="Times New Roman"/>
          <w:b/>
        </w:rPr>
        <w:t xml:space="preserve"> in the </w:t>
      </w:r>
      <w:r w:rsidRPr="00817BA1">
        <w:rPr>
          <w:rFonts w:cs="Times New Roman"/>
          <w:b/>
          <w:i/>
        </w:rPr>
        <w:t>od-sib1-config</w:t>
      </w:r>
      <w:r w:rsidRPr="00817BA1">
        <w:rPr>
          <w:rFonts w:cs="Times New Roman"/>
          <w:b/>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49993560" w:rsidR="00541641" w:rsidRPr="00E14384" w:rsidRDefault="00817BA1" w:rsidP="00541641">
      <w:pPr>
        <w:pStyle w:val="aa"/>
        <w:widowControl/>
        <w:numPr>
          <w:ilvl w:val="0"/>
          <w:numId w:val="13"/>
        </w:numPr>
        <w:ind w:firstLineChars="0"/>
        <w:jc w:val="left"/>
        <w:rPr>
          <w:rFonts w:ascii="Times New Roman" w:hAnsi="Times New Roman"/>
          <w:sz w:val="20"/>
          <w:szCs w:val="20"/>
        </w:rPr>
      </w:pPr>
      <w:r w:rsidRPr="00817BA1">
        <w:rPr>
          <w:rFonts w:ascii="Times New Roman" w:hAnsi="Times New Roman"/>
          <w:sz w:val="20"/>
          <w:szCs w:val="20"/>
        </w:rPr>
        <w:t>R2-2504671</w:t>
      </w:r>
      <w:r w:rsidRPr="00817BA1">
        <w:rPr>
          <w:rFonts w:ascii="Times New Roman" w:hAnsi="Times New Roman"/>
          <w:sz w:val="20"/>
          <w:szCs w:val="20"/>
        </w:rPr>
        <w:tab/>
        <w:t>Report from session on R18 SL, R18/19 MOB, and R19 NES</w:t>
      </w:r>
    </w:p>
    <w:p w14:paraId="20EDEF21" w14:textId="4C8BB66F" w:rsidR="00541641" w:rsidRPr="00E14384" w:rsidRDefault="00817BA1" w:rsidP="00541641">
      <w:pPr>
        <w:pStyle w:val="aa"/>
        <w:widowControl/>
        <w:numPr>
          <w:ilvl w:val="0"/>
          <w:numId w:val="13"/>
        </w:numPr>
        <w:ind w:firstLineChars="0"/>
        <w:jc w:val="left"/>
        <w:rPr>
          <w:rFonts w:ascii="Times New Roman" w:hAnsi="Times New Roman"/>
          <w:color w:val="000000"/>
          <w:kern w:val="0"/>
          <w:sz w:val="20"/>
          <w:szCs w:val="20"/>
        </w:rPr>
      </w:pPr>
      <w:r w:rsidRPr="00817BA1">
        <w:rPr>
          <w:rFonts w:ascii="Times New Roman" w:hAnsi="Times New Roman"/>
          <w:sz w:val="20"/>
          <w:szCs w:val="20"/>
        </w:rPr>
        <w:t>R1-2506587</w:t>
      </w:r>
      <w:r>
        <w:rPr>
          <w:rFonts w:ascii="Times New Roman" w:hAnsi="Times New Roman"/>
          <w:sz w:val="20"/>
          <w:szCs w:val="20"/>
        </w:rPr>
        <w:tab/>
      </w:r>
      <w:r w:rsidRPr="00817BA1">
        <w:rPr>
          <w:rFonts w:ascii="Times New Roman" w:hAnsi="Times New Roman"/>
          <w:sz w:val="20"/>
          <w:szCs w:val="20"/>
        </w:rPr>
        <w:t>Reply LS on RA-RNTI for PRACH adaptation</w:t>
      </w:r>
    </w:p>
    <w:p w14:paraId="34323547" w14:textId="5BE60FF9" w:rsidR="00A2414B" w:rsidRPr="00817BA1" w:rsidRDefault="00817BA1"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ASN.1 </w:t>
      </w:r>
      <w:r w:rsidRPr="00817BA1">
        <w:rPr>
          <w:rFonts w:ascii="Times New Roman" w:hAnsi="Times New Roman"/>
          <w:color w:val="000000"/>
          <w:kern w:val="0"/>
          <w:sz w:val="20"/>
          <w:szCs w:val="20"/>
        </w:rPr>
        <w:t>Review file</w:t>
      </w:r>
      <w:r>
        <w:rPr>
          <w:rFonts w:ascii="Times New Roman" w:hAnsi="Times New Roman"/>
          <w:color w:val="000000"/>
          <w:kern w:val="0"/>
          <w:sz w:val="20"/>
          <w:szCs w:val="20"/>
        </w:rPr>
        <w:t xml:space="preserve"> for NES</w:t>
      </w:r>
    </w:p>
    <w:sectPr w:rsidR="00A2414B" w:rsidRPr="00817BA1"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1E845" w14:textId="77777777" w:rsidR="00A9459B" w:rsidRDefault="00A9459B" w:rsidP="003E7FE5">
      <w:r>
        <w:separator/>
      </w:r>
    </w:p>
  </w:endnote>
  <w:endnote w:type="continuationSeparator" w:id="0">
    <w:p w14:paraId="6E44E54D" w14:textId="77777777" w:rsidR="00A9459B" w:rsidRDefault="00A9459B"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C83EA" w14:textId="77777777" w:rsidR="00A9459B" w:rsidRDefault="00A9459B" w:rsidP="003E7FE5">
      <w:r>
        <w:separator/>
      </w:r>
    </w:p>
  </w:footnote>
  <w:footnote w:type="continuationSeparator" w:id="0">
    <w:p w14:paraId="315973A7" w14:textId="77777777" w:rsidR="00A9459B" w:rsidRDefault="00A9459B"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0146DC0"/>
    <w:multiLevelType w:val="hybridMultilevel"/>
    <w:tmpl w:val="EBEC4A54"/>
    <w:lvl w:ilvl="0" w:tplc="CF44133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9"/>
  </w:num>
  <w:num w:numId="4">
    <w:abstractNumId w:val="2"/>
  </w:num>
  <w:num w:numId="5">
    <w:abstractNumId w:val="16"/>
  </w:num>
  <w:num w:numId="6">
    <w:abstractNumId w:val="15"/>
  </w:num>
  <w:num w:numId="7">
    <w:abstractNumId w:val="8"/>
  </w:num>
  <w:num w:numId="8">
    <w:abstractNumId w:val="4"/>
  </w:num>
  <w:num w:numId="9">
    <w:abstractNumId w:val="18"/>
  </w:num>
  <w:num w:numId="10">
    <w:abstractNumId w:val="7"/>
  </w:num>
  <w:num w:numId="11">
    <w:abstractNumId w:val="13"/>
  </w:num>
  <w:num w:numId="12">
    <w:abstractNumId w:val="5"/>
  </w:num>
  <w:num w:numId="13">
    <w:abstractNumId w:val="19"/>
  </w:num>
  <w:num w:numId="14">
    <w:abstractNumId w:val="3"/>
  </w:num>
  <w:num w:numId="15">
    <w:abstractNumId w:val="10"/>
  </w:num>
  <w:num w:numId="16">
    <w:abstractNumId w:val="1"/>
  </w:num>
  <w:num w:numId="17">
    <w:abstractNumId w:val="0"/>
  </w:num>
  <w:num w:numId="18">
    <w:abstractNumId w:val="17"/>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6BD"/>
    <w:rsid w:val="00034AE9"/>
    <w:rsid w:val="000444C5"/>
    <w:rsid w:val="00050EF2"/>
    <w:rsid w:val="0006132B"/>
    <w:rsid w:val="00077CB0"/>
    <w:rsid w:val="000837F1"/>
    <w:rsid w:val="000A3A3B"/>
    <w:rsid w:val="000B47AC"/>
    <w:rsid w:val="000B7E54"/>
    <w:rsid w:val="000E171D"/>
    <w:rsid w:val="000E758D"/>
    <w:rsid w:val="000F0640"/>
    <w:rsid w:val="001121CD"/>
    <w:rsid w:val="001129D4"/>
    <w:rsid w:val="001410D9"/>
    <w:rsid w:val="001445FB"/>
    <w:rsid w:val="001448D5"/>
    <w:rsid w:val="0016785A"/>
    <w:rsid w:val="0017273B"/>
    <w:rsid w:val="001769CB"/>
    <w:rsid w:val="00194C84"/>
    <w:rsid w:val="001A25FC"/>
    <w:rsid w:val="001A2E65"/>
    <w:rsid w:val="001A5E91"/>
    <w:rsid w:val="001C550C"/>
    <w:rsid w:val="00211D99"/>
    <w:rsid w:val="00214A6C"/>
    <w:rsid w:val="002541C7"/>
    <w:rsid w:val="0026661A"/>
    <w:rsid w:val="00284C62"/>
    <w:rsid w:val="002855E3"/>
    <w:rsid w:val="00286216"/>
    <w:rsid w:val="00292F23"/>
    <w:rsid w:val="002A4CB7"/>
    <w:rsid w:val="002A5FBD"/>
    <w:rsid w:val="002B1637"/>
    <w:rsid w:val="002B351A"/>
    <w:rsid w:val="002C273C"/>
    <w:rsid w:val="002C4919"/>
    <w:rsid w:val="002E7299"/>
    <w:rsid w:val="003144E6"/>
    <w:rsid w:val="003153AB"/>
    <w:rsid w:val="00343E37"/>
    <w:rsid w:val="003777D8"/>
    <w:rsid w:val="0038200A"/>
    <w:rsid w:val="00385BCD"/>
    <w:rsid w:val="00386243"/>
    <w:rsid w:val="00392CF2"/>
    <w:rsid w:val="00394D3B"/>
    <w:rsid w:val="003A2AEA"/>
    <w:rsid w:val="003B34A6"/>
    <w:rsid w:val="003B4E47"/>
    <w:rsid w:val="003E7FE5"/>
    <w:rsid w:val="003F5429"/>
    <w:rsid w:val="004229EB"/>
    <w:rsid w:val="00427623"/>
    <w:rsid w:val="004526A5"/>
    <w:rsid w:val="004A21A1"/>
    <w:rsid w:val="004D0653"/>
    <w:rsid w:val="004E29CA"/>
    <w:rsid w:val="004F171E"/>
    <w:rsid w:val="004F599D"/>
    <w:rsid w:val="004F773B"/>
    <w:rsid w:val="00500EFE"/>
    <w:rsid w:val="005017F6"/>
    <w:rsid w:val="00536C5B"/>
    <w:rsid w:val="00541641"/>
    <w:rsid w:val="0054216F"/>
    <w:rsid w:val="0055188C"/>
    <w:rsid w:val="00572C05"/>
    <w:rsid w:val="005A680C"/>
    <w:rsid w:val="005C100D"/>
    <w:rsid w:val="005E48AA"/>
    <w:rsid w:val="00600071"/>
    <w:rsid w:val="006011D9"/>
    <w:rsid w:val="00605BF5"/>
    <w:rsid w:val="00624E50"/>
    <w:rsid w:val="00627F15"/>
    <w:rsid w:val="006419F8"/>
    <w:rsid w:val="00656556"/>
    <w:rsid w:val="00670BA2"/>
    <w:rsid w:val="00675CA4"/>
    <w:rsid w:val="00690A1F"/>
    <w:rsid w:val="006B0026"/>
    <w:rsid w:val="006C392C"/>
    <w:rsid w:val="00701B54"/>
    <w:rsid w:val="0073196B"/>
    <w:rsid w:val="00756311"/>
    <w:rsid w:val="00762D81"/>
    <w:rsid w:val="00775F8A"/>
    <w:rsid w:val="007801CA"/>
    <w:rsid w:val="007933C2"/>
    <w:rsid w:val="007B68E3"/>
    <w:rsid w:val="007C1459"/>
    <w:rsid w:val="007C5191"/>
    <w:rsid w:val="007C761D"/>
    <w:rsid w:val="007E174A"/>
    <w:rsid w:val="007E197F"/>
    <w:rsid w:val="00804755"/>
    <w:rsid w:val="00814BF4"/>
    <w:rsid w:val="008158E4"/>
    <w:rsid w:val="00817BA1"/>
    <w:rsid w:val="00827FCE"/>
    <w:rsid w:val="00831490"/>
    <w:rsid w:val="008A0860"/>
    <w:rsid w:val="008A52CB"/>
    <w:rsid w:val="008B6180"/>
    <w:rsid w:val="008C6DC6"/>
    <w:rsid w:val="008D6FFA"/>
    <w:rsid w:val="008E08F7"/>
    <w:rsid w:val="008F4F46"/>
    <w:rsid w:val="00913ACC"/>
    <w:rsid w:val="0091483E"/>
    <w:rsid w:val="009320AD"/>
    <w:rsid w:val="00970C8D"/>
    <w:rsid w:val="00977917"/>
    <w:rsid w:val="00987FD6"/>
    <w:rsid w:val="009A4A8D"/>
    <w:rsid w:val="009A760A"/>
    <w:rsid w:val="009B4524"/>
    <w:rsid w:val="009B7AAC"/>
    <w:rsid w:val="009C2B9D"/>
    <w:rsid w:val="009D02D9"/>
    <w:rsid w:val="009D20AB"/>
    <w:rsid w:val="009F4655"/>
    <w:rsid w:val="00A03F0A"/>
    <w:rsid w:val="00A05584"/>
    <w:rsid w:val="00A2414B"/>
    <w:rsid w:val="00A27D6C"/>
    <w:rsid w:val="00A36B0F"/>
    <w:rsid w:val="00A93A63"/>
    <w:rsid w:val="00A9459B"/>
    <w:rsid w:val="00A95FAE"/>
    <w:rsid w:val="00A9772D"/>
    <w:rsid w:val="00AA111C"/>
    <w:rsid w:val="00AD031B"/>
    <w:rsid w:val="00AF48F0"/>
    <w:rsid w:val="00AF4CE4"/>
    <w:rsid w:val="00B13E80"/>
    <w:rsid w:val="00B1430E"/>
    <w:rsid w:val="00B22A4A"/>
    <w:rsid w:val="00B3204D"/>
    <w:rsid w:val="00B4348E"/>
    <w:rsid w:val="00B446DC"/>
    <w:rsid w:val="00B446F1"/>
    <w:rsid w:val="00B868C1"/>
    <w:rsid w:val="00BA57C4"/>
    <w:rsid w:val="00BA70E1"/>
    <w:rsid w:val="00BF43BA"/>
    <w:rsid w:val="00BF53DB"/>
    <w:rsid w:val="00C052EE"/>
    <w:rsid w:val="00C06DD9"/>
    <w:rsid w:val="00C16AE4"/>
    <w:rsid w:val="00C460E9"/>
    <w:rsid w:val="00C47F5A"/>
    <w:rsid w:val="00C5244F"/>
    <w:rsid w:val="00C57EB4"/>
    <w:rsid w:val="00C7419D"/>
    <w:rsid w:val="00CD02FB"/>
    <w:rsid w:val="00CF4EDB"/>
    <w:rsid w:val="00D0686A"/>
    <w:rsid w:val="00D114AE"/>
    <w:rsid w:val="00D61115"/>
    <w:rsid w:val="00D62CF7"/>
    <w:rsid w:val="00D801CB"/>
    <w:rsid w:val="00D8388D"/>
    <w:rsid w:val="00D97559"/>
    <w:rsid w:val="00DA6D01"/>
    <w:rsid w:val="00DC71A7"/>
    <w:rsid w:val="00DD78E5"/>
    <w:rsid w:val="00DE717C"/>
    <w:rsid w:val="00DE742A"/>
    <w:rsid w:val="00DF7126"/>
    <w:rsid w:val="00E07D6D"/>
    <w:rsid w:val="00E14384"/>
    <w:rsid w:val="00E165F2"/>
    <w:rsid w:val="00E16EEA"/>
    <w:rsid w:val="00E3582D"/>
    <w:rsid w:val="00E443C4"/>
    <w:rsid w:val="00E63F06"/>
    <w:rsid w:val="00E73E67"/>
    <w:rsid w:val="00E871C0"/>
    <w:rsid w:val="00E87241"/>
    <w:rsid w:val="00E95E8A"/>
    <w:rsid w:val="00EB2590"/>
    <w:rsid w:val="00EF37B8"/>
    <w:rsid w:val="00F0113B"/>
    <w:rsid w:val="00F052CC"/>
    <w:rsid w:val="00F20B0A"/>
    <w:rsid w:val="00F27036"/>
    <w:rsid w:val="00F46F52"/>
    <w:rsid w:val="00F66CFB"/>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Agreement">
    <w:name w:val="Agreement"/>
    <w:basedOn w:val="a"/>
    <w:next w:val="a"/>
    <w:rsid w:val="000B7E54"/>
    <w:pPr>
      <w:widowControl/>
      <w:numPr>
        <w:numId w:val="18"/>
      </w:numPr>
      <w:spacing w:before="6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710</TotalTime>
  <Pages>4</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114</cp:revision>
  <dcterms:created xsi:type="dcterms:W3CDTF">2021-10-29T07:26:00Z</dcterms:created>
  <dcterms:modified xsi:type="dcterms:W3CDTF">2025-09-30T11:54:00Z</dcterms:modified>
</cp:coreProperties>
</file>